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340" w:type="dxa"/>
        <w:jc w:val="center"/>
        <w:tblLayout w:type="fixed"/>
        <w:tblLook w:val="04A0"/>
      </w:tblPr>
      <w:tblGrid>
        <w:gridCol w:w="2835"/>
        <w:gridCol w:w="2835"/>
        <w:gridCol w:w="2835"/>
        <w:gridCol w:w="2835"/>
      </w:tblGrid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Ensemble de règles </w:t>
            </w:r>
            <w:r w:rsidR="00F47171" w:rsidRPr="00A541F5">
              <w:rPr>
                <w:rFonts w:cs="Arial"/>
                <w:b/>
                <w:sz w:val="24"/>
                <w:szCs w:val="24"/>
              </w:rPr>
              <w:t>qui régissent les rapports des membres d’une même société.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541F5">
              <w:rPr>
                <w:rFonts w:cs="Arial"/>
                <w:b/>
                <w:sz w:val="24"/>
                <w:szCs w:val="24"/>
              </w:rPr>
              <w:t>Qui suis-je ?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Définir le Droit.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 droit public régit les rapports des particuliers entre eux. Vrai ou faux ? </w:t>
            </w:r>
          </w:p>
        </w:tc>
        <w:tc>
          <w:tcPr>
            <w:tcW w:w="2835" w:type="dxa"/>
            <w:tcBorders>
              <w:bottom w:val="dotted" w:sz="2" w:space="0" w:color="767171" w:themeColor="background2" w:themeShade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Distinguer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droit public et droit privé.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 Droit.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005112" w:rsidRPr="00A541F5" w:rsidRDefault="00AE5ACE" w:rsidP="00AE5ACE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Le droit est un e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nsemble de règles obligatoires visant à organiser les relations que les hommes entretiennent entre eux afin qu’ils puissent vivre harmonieusement en société.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c’est le droit privé.</w:t>
            </w:r>
          </w:p>
        </w:tc>
        <w:tc>
          <w:tcPr>
            <w:tcW w:w="2835" w:type="dxa"/>
            <w:tcBorders>
              <w:top w:val="dotted" w:sz="2" w:space="0" w:color="767171" w:themeColor="background2" w:themeShade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 droit public organise le fonctionnement des institutions et les relations de l’État avec les particuliers tandis que le droit privé organise les relations des particuliers entre eux.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 droit du travail est une branche de droit privé.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 droit fiscal est une branche de droit privé.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caractéristiques de la règle de droit.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Une règle permanente est une règle qui ne peut pas être abrogée. Vrai ou faux ?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541F5">
              <w:rPr>
                <w:rFonts w:ascii="Arial" w:hAnsi="Arial" w:cs="Arial"/>
                <w:i/>
                <w:sz w:val="20"/>
                <w:szCs w:val="20"/>
              </w:rPr>
              <w:t>Vrai.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c’est une branche de droit public.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règle de droit présente 4 caractéristiques : elle est permanente, obligatoire, impersonnelle (générale et abstraite) et doit respecter le principe de la neutralité technologique.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une règle qui s’applique tant qu’elle n’a pas été abrogée</w:t>
            </w:r>
            <w:r w:rsidR="00BE50E5">
              <w:rPr>
                <w:rFonts w:cs="Arial"/>
                <w:i/>
                <w:sz w:val="20"/>
                <w:szCs w:val="20"/>
              </w:rPr>
              <w:t xml:space="preserve"> (c’est-à-dire supprimée)</w:t>
            </w:r>
            <w:r w:rsidRPr="00A541F5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Une règle obligatoire est nécessairement assortie d’une sanction.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Précisez la signification du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principe de la neutralité technologique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Expliquer ce qu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’est l’équivalence fonctionnelle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Définir la personnalité juridique.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Vrai.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C’est un principe selon lequel la loi doit donner à toutes les techniques la même reconnaissance juridique (écrit, oral ou électronique). 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F47171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P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rincipe selon lequel l’écrit électronique sera accepté par le juge à titre de preuve au même titre que l’écrit papier, à condition qu’il respecte les mêmes conditions de validité (authenticité, intégrité du document).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l’aptitude d’une personne à être titulaire de droits et à être soumise à des obligations.</w:t>
            </w:r>
          </w:p>
        </w:tc>
      </w:tr>
      <w:tr w:rsidR="00005112" w:rsidRPr="00A541F5" w:rsidTr="000F68E9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capacité juridique est l’aptitude d’une personne à être titulaire de droits et à être soumise à des obligations.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Trouvez le bon mot :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541F5">
              <w:rPr>
                <w:rFonts w:cs="Arial"/>
                <w:b/>
                <w:sz w:val="24"/>
                <w:szCs w:val="24"/>
              </w:rPr>
              <w:t>Aptitude d’une personne à être titulaire de droits et à être soumise à des obligations.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Trouvez le bon mot :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541F5">
              <w:rPr>
                <w:rFonts w:cs="Arial"/>
                <w:b/>
                <w:sz w:val="24"/>
                <w:szCs w:val="24"/>
              </w:rPr>
              <w:t>Aptitude d’une personne à acquérir des droits et à exercer les prérogatives qui y sont rattachées.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843E9B">
              <w:rPr>
                <w:rFonts w:cs="Arial"/>
                <w:b/>
                <w:sz w:val="24"/>
                <w:szCs w:val="24"/>
              </w:rPr>
              <w:t>Lister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au moins quatre éléments d’identification d’une personne physique.</w:t>
            </w:r>
          </w:p>
        </w:tc>
      </w:tr>
      <w:tr w:rsidR="00005112" w:rsidRPr="00A541F5" w:rsidTr="00FE74B7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Faux, 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l</w:t>
            </w:r>
            <w:r w:rsidRPr="00A541F5">
              <w:rPr>
                <w:rFonts w:cs="Arial"/>
                <w:i/>
                <w:sz w:val="20"/>
                <w:szCs w:val="20"/>
              </w:rPr>
              <w:t>a définition donnée est celle de la personnalité juridique.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personnalité juridique.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capacité juridique.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Une personne physique est identifiable grâce à son nom, ses prénoms, son sexe, sa date de naissance, son domicile, sa nationalité, son </w:t>
            </w:r>
            <w:proofErr w:type="spellStart"/>
            <w:r w:rsidRPr="00A541F5">
              <w:rPr>
                <w:rFonts w:cs="Arial"/>
                <w:i/>
                <w:sz w:val="20"/>
                <w:szCs w:val="20"/>
              </w:rPr>
              <w:t>adn</w:t>
            </w:r>
            <w:proofErr w:type="spellEnd"/>
            <w:r w:rsidRPr="00A541F5">
              <w:rPr>
                <w:rFonts w:cs="Arial"/>
                <w:i/>
                <w:sz w:val="20"/>
                <w:szCs w:val="20"/>
              </w:rPr>
              <w:t>, son empreinte génétique,…</w:t>
            </w:r>
          </w:p>
        </w:tc>
      </w:tr>
      <w:tr w:rsidR="00005112" w:rsidRPr="00D77C6C" w:rsidTr="00FE74B7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843E9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lastRenderedPageBreak/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Liste</w:t>
            </w:r>
            <w:r w:rsidR="00843E9B">
              <w:rPr>
                <w:rFonts w:cs="Arial"/>
                <w:b/>
                <w:sz w:val="24"/>
                <w:szCs w:val="24"/>
              </w:rPr>
              <w:t>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éléments d’identification d’une personne morale.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>Précisez q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uand commence et quand fini la personnalité juridique d’une personne physique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Précisez q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uand commence et quand fini la personnalité juridique d’une personne morale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 xml:space="preserve">Indiquer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les conséquences de l’obtention de la personnalité juridique pour une personne physique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FE74B7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Une personne morale est identifiable à partir de sa dénomination sociale, le lieu de son siège social et sa nationalité.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(</w:t>
            </w:r>
            <w:r w:rsidRPr="00A541F5">
              <w:rPr>
                <w:rFonts w:cs="Arial"/>
                <w:b/>
                <w:i/>
                <w:sz w:val="20"/>
                <w:szCs w:val="20"/>
              </w:rPr>
              <w:t>Le « nom de l’entreprise » et « son domicile » ne sont pas admis</w:t>
            </w:r>
            <w:r w:rsidRPr="00A541F5">
              <w:rPr>
                <w:rFonts w:cs="Arial"/>
                <w:i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personnalité juridique d’une personne physique apparaît au jour de sa naissance, si elle naît vivante et viable, et disparaît au jour de son décès.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personnalité d’une personne morale commence au jour de son immatriculation et disparaît au jour de sa dissolution.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La personne physique détient des droits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patrimoniaux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et des droits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extrapatrimoniaux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et est alors soumise à des obligations.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(</w:t>
            </w:r>
            <w:r w:rsidRPr="00A541F5">
              <w:rPr>
                <w:rFonts w:cs="Arial"/>
                <w:b/>
                <w:i/>
                <w:sz w:val="20"/>
                <w:szCs w:val="20"/>
              </w:rPr>
              <w:t>droits et obligations ne suffisent pas</w:t>
            </w:r>
            <w:r w:rsidRPr="00A541F5">
              <w:rPr>
                <w:rFonts w:cs="Arial"/>
                <w:i/>
                <w:sz w:val="20"/>
                <w:szCs w:val="20"/>
              </w:rPr>
              <w:t>).</w:t>
            </w:r>
          </w:p>
        </w:tc>
      </w:tr>
      <w:tr w:rsidR="00005112" w:rsidRPr="00A541F5" w:rsidTr="001A7B34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Indiquer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conséquences de l’obtention de la personnalité juridique pour une personne morale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843E9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Donne</w:t>
            </w:r>
            <w:r w:rsidR="00843E9B">
              <w:rPr>
                <w:rFonts w:cs="Arial"/>
                <w:b/>
                <w:sz w:val="24"/>
                <w:szCs w:val="24"/>
              </w:rPr>
              <w:t>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une définition de l’identité juridique.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L’usurpation d’identité n’est qu’un phénomène numérique.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Distinguer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usurpation d’identité et vol d’identité.</w:t>
            </w:r>
          </w:p>
        </w:tc>
      </w:tr>
      <w:tr w:rsidR="00005112" w:rsidRPr="00A541F5" w:rsidTr="001A7B34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F47171" w:rsidP="00843E9B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Elle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 devient une personne distincte des personnes qui la compose</w:t>
            </w:r>
            <w:r w:rsidR="00843E9B">
              <w:rPr>
                <w:rFonts w:cs="Arial"/>
                <w:i/>
                <w:sz w:val="20"/>
                <w:szCs w:val="20"/>
              </w:rPr>
              <w:t>nt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. Elle obtient alors le droit de détenir un patrimoine, d’ester en justice</w:t>
            </w:r>
            <w:r w:rsidR="00843E9B">
              <w:rPr>
                <w:rFonts w:cs="Arial"/>
                <w:i/>
                <w:sz w:val="20"/>
                <w:szCs w:val="20"/>
              </w:rPr>
              <w:t>,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 de conclure des contrats et sera soumise à des obligations.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l’ensemble des données qui permettent de différencier les sujets de droit les uns des autres. L’identité donne une individualité à chacun.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il existe de nombreux cas d’usurpation de l’identité juridique.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Usurpation d’identité : fait de prendre l’identité d’une personne vivante à son insu.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Vol d’identité : fait de prendre l’identité d’une personne décédée.</w:t>
            </w:r>
          </w:p>
        </w:tc>
      </w:tr>
      <w:tr w:rsidR="00005112" w:rsidRPr="00D77C6C" w:rsidTr="001A7B34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D77C6C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Proposez 2 raisons différentes expliquant </w:t>
            </w:r>
            <w:r w:rsidR="00D77C6C">
              <w:rPr>
                <w:rFonts w:cs="Arial"/>
                <w:b/>
                <w:sz w:val="24"/>
                <w:szCs w:val="24"/>
              </w:rPr>
              <w:t>l’usurpation de l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’identité juridique de quelqu’un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Définir l’identité numérique.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Ma page </w:t>
            </w:r>
            <w:proofErr w:type="spellStart"/>
            <w:r w:rsidR="00005112" w:rsidRPr="00A541F5">
              <w:rPr>
                <w:rFonts w:cs="Arial"/>
                <w:b/>
                <w:sz w:val="24"/>
                <w:szCs w:val="24"/>
              </w:rPr>
              <w:t>Facebook</w:t>
            </w:r>
            <w:proofErr w:type="spellEnd"/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est un élément de mon identité numérique.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 xml:space="preserve">le nom de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loi instaurant le délit d’usurpation d’identité numérique.</w:t>
            </w:r>
          </w:p>
          <w:p w:rsidR="00005112" w:rsidRPr="00D77C6C" w:rsidRDefault="00005112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t>(</w:t>
            </w:r>
            <w:r w:rsidR="00843E9B" w:rsidRPr="00D77C6C">
              <w:rPr>
                <w:rFonts w:cs="Arial"/>
                <w:b/>
                <w:sz w:val="24"/>
                <w:szCs w:val="24"/>
              </w:rPr>
              <w:t>Donner</w:t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son nom et sa date précise)</w:t>
            </w:r>
            <w:r w:rsidR="00A541F5" w:rsidRP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1A7B34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005112" w:rsidRPr="00A541F5" w:rsidRDefault="00005112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Pour régulariser sa situation au regard de l’immigration, 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p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our accéder aux finances de la personne usurpée, 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p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our commettre un délit ou un crime en son nom, 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p</w:t>
            </w:r>
            <w:r w:rsidRPr="00A541F5">
              <w:rPr>
                <w:rFonts w:cs="Arial"/>
                <w:i/>
                <w:sz w:val="20"/>
                <w:szCs w:val="20"/>
              </w:rPr>
              <w:t>our accéder à des droits de façon indue.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005112" w:rsidRPr="00A541F5" w:rsidRDefault="00F47171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est une identité complexe constituée des informations que l’individu créé lui-même (avatar, inscription sur site,…), des informations que les autres écrivent sur lui et des traces qu’il laisse en naviguant sur le net.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la loi LOPPSI 2 du 14 mars 2011.</w:t>
            </w:r>
          </w:p>
        </w:tc>
      </w:tr>
      <w:tr w:rsidR="00005112" w:rsidRPr="00D77C6C" w:rsidTr="001A7B34">
        <w:trPr>
          <w:trHeight w:hRule="exact" w:val="1985"/>
          <w:jc w:val="center"/>
        </w:trPr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BE50E5" w:rsidP="006C239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C2395">
              <w:rPr>
                <w:rFonts w:cs="Arial"/>
                <w:b/>
                <w:sz w:val="24"/>
                <w:szCs w:val="24"/>
              </w:rPr>
              <w:t>Préciser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la spécificité de la loi LOPPSI 2 du 14 mars 2011</w:t>
            </w:r>
            <w:r w:rsidR="006C239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Expliquer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 c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omment était sanctionnée l’usurpation d’identité numérique avant la loi LOPPSI 2 du 14 mars 2011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843E9B">
              <w:rPr>
                <w:rFonts w:cs="Arial"/>
                <w:b/>
                <w:sz w:val="24"/>
                <w:szCs w:val="24"/>
              </w:rPr>
              <w:t>Proposer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3 solutions différentes pour protéger son identité numérique.</w:t>
            </w:r>
          </w:p>
        </w:tc>
        <w:tc>
          <w:tcPr>
            <w:tcW w:w="28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Constitution française actuelle est celle de la 5</w:t>
            </w:r>
            <w:r w:rsidR="00005112" w:rsidRPr="00D77C6C">
              <w:rPr>
                <w:rFonts w:cs="Arial"/>
                <w:b/>
                <w:sz w:val="24"/>
                <w:szCs w:val="24"/>
              </w:rPr>
              <w:t>ème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République. Elle date de 1946. Vrai ou Faux ?</w:t>
            </w:r>
          </w:p>
        </w:tc>
      </w:tr>
      <w:tr w:rsidR="00005112" w:rsidRPr="00A541F5" w:rsidTr="001A7B34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Elle créé un délit spécifique pour l’usurpation d’identité numérique.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 délit devait être associé à une autre infraction telle que l’espionnage ou le vol. Mais ces infractions étaient difficiles à prouver. L’usurpation d’identité n’était donc pas une infraction autonome.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005112" w:rsidRPr="00A541F5" w:rsidRDefault="00005112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Ne pas divulguer ses mots de passe,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 xml:space="preserve"> c</w:t>
            </w:r>
            <w:r w:rsidRPr="00A541F5">
              <w:rPr>
                <w:rFonts w:cs="Arial"/>
                <w:i/>
                <w:sz w:val="20"/>
                <w:szCs w:val="20"/>
              </w:rPr>
              <w:t>rypter ses données sensibles,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 xml:space="preserve"> n</w:t>
            </w:r>
            <w:r w:rsidRPr="00A541F5">
              <w:rPr>
                <w:rFonts w:cs="Arial"/>
                <w:i/>
                <w:sz w:val="20"/>
                <w:szCs w:val="20"/>
              </w:rPr>
              <w:t>e pas tout dire sur Internet,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 xml:space="preserve"> s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urveiller son identité numérique, développer sa e-réputation, 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user de son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droit de modification et/ou de rectification auprès de la CNIL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,…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left w:val="single" w:sz="4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</w:t>
            </w:r>
          </w:p>
          <w:p w:rsidR="00005112" w:rsidRPr="00A541F5" w:rsidRDefault="00005112" w:rsidP="00BE50E5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la Constitution française actuelle est </w:t>
            </w:r>
            <w:r w:rsidR="00BE50E5">
              <w:rPr>
                <w:rFonts w:cs="Arial"/>
                <w:i/>
                <w:sz w:val="20"/>
                <w:szCs w:val="20"/>
              </w:rPr>
              <w:t xml:space="preserve">bien </w:t>
            </w:r>
            <w:r w:rsidRPr="00A541F5">
              <w:rPr>
                <w:rFonts w:cs="Arial"/>
                <w:i/>
                <w:sz w:val="20"/>
                <w:szCs w:val="20"/>
              </w:rPr>
              <w:t>celle de la 5</w:t>
            </w:r>
            <w:r w:rsidRPr="00A541F5">
              <w:rPr>
                <w:rFonts w:cs="Arial"/>
                <w:i/>
                <w:sz w:val="20"/>
                <w:szCs w:val="20"/>
                <w:vertAlign w:val="superscript"/>
              </w:rPr>
              <w:t>ème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République. </w:t>
            </w:r>
            <w:r w:rsidR="00BE50E5">
              <w:rPr>
                <w:rFonts w:cs="Arial"/>
                <w:i/>
                <w:sz w:val="20"/>
                <w:szCs w:val="20"/>
              </w:rPr>
              <w:t>Mais e</w:t>
            </w:r>
            <w:r w:rsidRPr="00A541F5">
              <w:rPr>
                <w:rFonts w:cs="Arial"/>
                <w:i/>
                <w:sz w:val="20"/>
                <w:szCs w:val="20"/>
              </w:rPr>
              <w:t>lle date de 1958.</w:t>
            </w:r>
          </w:p>
        </w:tc>
      </w:tr>
      <w:tr w:rsidR="00005112" w:rsidRPr="00D77C6C" w:rsidTr="001A7B34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lastRenderedPageBreak/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Indiquer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place de la Constitution française dans la hiérarchie des normes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843E9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</w:t>
            </w:r>
            <w:r w:rsidR="00843E9B">
              <w:rPr>
                <w:rFonts w:cs="Arial"/>
                <w:b/>
                <w:sz w:val="24"/>
                <w:szCs w:val="24"/>
              </w:rPr>
              <w:t>trois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textes évoqués dans le préambule de la Constitution française de la 5ème République.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843E9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843E9B">
              <w:rPr>
                <w:rFonts w:cs="Arial"/>
                <w:b/>
                <w:sz w:val="24"/>
                <w:szCs w:val="24"/>
              </w:rPr>
              <w:t>Expliquer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l’article 34 de la Constitution française actuelle</w:t>
            </w:r>
            <w:r w:rsidR="00843E9B">
              <w:rPr>
                <w:rFonts w:cs="Arial"/>
                <w:b/>
                <w:sz w:val="24"/>
                <w:szCs w:val="24"/>
              </w:rPr>
              <w:t> :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« la loi est votée par le Parlement ».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BE50E5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Définir l’expression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« promulguer une loi »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1A7B34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843E9B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Ce texte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 est au sommet de la hiérarchie</w:t>
            </w:r>
            <w:r>
              <w:rPr>
                <w:rFonts w:cs="Arial"/>
                <w:i/>
                <w:sz w:val="20"/>
                <w:szCs w:val="20"/>
              </w:rPr>
              <w:t xml:space="preserve"> des normes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843E9B" w:rsidP="00843E9B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Il s’agit de la Déclaration des Droits de l’Homme et du Citoyen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,</w:t>
            </w:r>
            <w:r>
              <w:rPr>
                <w:rFonts w:cs="Arial"/>
                <w:i/>
                <w:sz w:val="20"/>
                <w:szCs w:val="20"/>
              </w:rPr>
              <w:t xml:space="preserve"> du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 préambule </w:t>
            </w:r>
            <w:r>
              <w:rPr>
                <w:rFonts w:cs="Arial"/>
                <w:i/>
                <w:sz w:val="20"/>
                <w:szCs w:val="20"/>
              </w:rPr>
              <w:t>de la C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onstitution de 1946 et </w:t>
            </w:r>
            <w:r>
              <w:rPr>
                <w:rFonts w:cs="Arial"/>
                <w:i/>
                <w:sz w:val="20"/>
                <w:szCs w:val="20"/>
              </w:rPr>
              <w:t>de la C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harte de l’environnement de 2004.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loi émane du pouvoir législatif, qui peut être à l’origine du texte (proposition de loi) mais surtout qui discute le texte et le vote grâce à un système de navette entre l’Assemblée Nationale et le Sénat.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Promulguer signifie qu’après avoir été voté par le Parlement, le texte de loi est envoyé pour signature auprès du Président de la République.</w:t>
            </w:r>
          </w:p>
        </w:tc>
      </w:tr>
      <w:tr w:rsidR="00005112" w:rsidRPr="00D77C6C" w:rsidTr="006F626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Une loi promulguée est directement applicable sur le territoire français.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Expliquer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l’utilité des règlements (décrets, arrêtés)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5321D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Présente</w:t>
            </w:r>
            <w:r w:rsidR="005321DB">
              <w:rPr>
                <w:rFonts w:cs="Arial"/>
                <w:b/>
                <w:sz w:val="24"/>
                <w:szCs w:val="24"/>
              </w:rPr>
              <w:t>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deux sources de droit communautaire et leurs modalités d’application sur le territoire national.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Comment appelle-t-on un texte signé entre deux ou plusieurs États ?</w:t>
            </w:r>
          </w:p>
        </w:tc>
      </w:tr>
      <w:tr w:rsidR="00005112" w:rsidRPr="00A541F5" w:rsidTr="006F626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le texte doit encore être publié au Journal Officiel. Il est ensuite applicable un jour franc après publication.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Ces textes émanant du pouvoir exécutif permettent d’appliquer les lois sur le territoire (décret d’application) ou de prendre des mesures administratives.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Il existe 2 sources de droit communautaire : les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règlements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(</w:t>
            </w:r>
            <w:r w:rsidR="005321DB">
              <w:rPr>
                <w:rFonts w:cs="Arial"/>
                <w:i/>
                <w:sz w:val="20"/>
                <w:szCs w:val="20"/>
              </w:rPr>
              <w:t xml:space="preserve">qui sont 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directement applicables en droit national) et les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directive</w:t>
            </w:r>
            <w:r w:rsidRPr="00A541F5">
              <w:rPr>
                <w:rFonts w:cs="Arial"/>
                <w:i/>
                <w:sz w:val="20"/>
                <w:szCs w:val="20"/>
              </w:rPr>
              <w:t>s (qui doivent être transposées en droit national pour être applicables).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On parle de traité.</w:t>
            </w:r>
          </w:p>
          <w:p w:rsidR="00005112" w:rsidRPr="00A541F5" w:rsidRDefault="00005112" w:rsidP="005321DB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S’il est signé entre 2 États : c’est un traité bil</w:t>
            </w:r>
            <w:r w:rsidR="005321DB">
              <w:rPr>
                <w:rFonts w:cs="Arial"/>
                <w:i/>
                <w:sz w:val="20"/>
                <w:szCs w:val="20"/>
              </w:rPr>
              <w:t>atéral ;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321DB">
              <w:rPr>
                <w:rFonts w:cs="Arial"/>
                <w:i/>
                <w:sz w:val="20"/>
                <w:szCs w:val="20"/>
              </w:rPr>
              <w:t>s</w:t>
            </w:r>
            <w:r w:rsidRPr="00A541F5">
              <w:rPr>
                <w:rFonts w:cs="Arial"/>
                <w:i/>
                <w:sz w:val="20"/>
                <w:szCs w:val="20"/>
              </w:rPr>
              <w:t>’il est signé par plusieurs États : c’est un traité multilatéral.</w:t>
            </w:r>
          </w:p>
        </w:tc>
      </w:tr>
      <w:tr w:rsidR="00005112" w:rsidRPr="00D77C6C" w:rsidTr="006F626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Définir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jurisprudence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Lorsqu’une jurisprudence évolue</w:t>
            </w:r>
            <w:r>
              <w:rPr>
                <w:rFonts w:cs="Arial"/>
                <w:b/>
                <w:sz w:val="24"/>
                <w:szCs w:val="24"/>
              </w:rPr>
              <w:t>/change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, on parle de revirement de jurisprudence.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jurisprudence est constituée uniquement des décisions prises par la Cour de cassation. Vrai ou Faux ?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Distinguer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les usages et les coutumes.</w:t>
            </w:r>
          </w:p>
        </w:tc>
      </w:tr>
      <w:tr w:rsidR="00005112" w:rsidRPr="00A541F5" w:rsidTr="006F626C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l’ensemble des décisions prises par les juges et qui permettent l’interprétation de la règle de droit.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Vrai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5321DB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Faux.</w:t>
            </w:r>
            <w:r w:rsidR="005321DB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Les décisions prises par </w:t>
            </w:r>
            <w:r w:rsidRPr="005321DB">
              <w:rPr>
                <w:rFonts w:cs="Arial"/>
                <w:i/>
                <w:sz w:val="20"/>
                <w:szCs w:val="20"/>
                <w:u w:val="single"/>
              </w:rPr>
              <w:t>tous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les tribunaux constituent la jurisprudence.</w:t>
            </w:r>
            <w:r w:rsidR="005321DB">
              <w:rPr>
                <w:rFonts w:cs="Arial"/>
                <w:i/>
                <w:sz w:val="20"/>
                <w:szCs w:val="20"/>
              </w:rPr>
              <w:t xml:space="preserve"> Mais les décisions adoptées par la Cour de cassation y tiennent une place importante car c’est la Cour suprême de droit privé.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Les usages sont d’origine professionnelle, tandis que les coutumes proviennent des habitudes de la société française, de l’histoire du pays.</w:t>
            </w:r>
          </w:p>
        </w:tc>
      </w:tr>
      <w:tr w:rsidR="00005112" w:rsidRPr="00D77C6C" w:rsidTr="006F626C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6C239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Indiquer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C2395">
              <w:rPr>
                <w:rFonts w:cs="Arial"/>
                <w:b/>
                <w:sz w:val="24"/>
                <w:szCs w:val="24"/>
              </w:rPr>
              <w:t>de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quelle branche de droit </w:t>
            </w:r>
            <w:r w:rsidR="006C2395">
              <w:rPr>
                <w:rFonts w:cs="Arial"/>
                <w:b/>
                <w:sz w:val="24"/>
                <w:szCs w:val="24"/>
              </w:rPr>
              <w:t>sont issues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C2395">
              <w:rPr>
                <w:rFonts w:cs="Arial"/>
                <w:b/>
                <w:sz w:val="24"/>
                <w:szCs w:val="24"/>
              </w:rPr>
              <w:t xml:space="preserve">les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conventions collectives</w:t>
            </w:r>
            <w:r w:rsidR="006C239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5321D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Représente</w:t>
            </w:r>
            <w:r w:rsidR="005321DB">
              <w:rPr>
                <w:rFonts w:cs="Arial"/>
                <w:b/>
                <w:sz w:val="24"/>
                <w:szCs w:val="24"/>
              </w:rPr>
              <w:t>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sous la forme d’un schéma la hiérarchie des normes.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Définir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la doctrine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L’ensemble des décisions de justice constitue la doctrine. Vrai ou faux ? 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En droit du travail.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A541F5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Au sommet, la constitution, puis les traités et droit communautaire, ensuite les lois, enfin les règlements. Ne pas oublier les autres sources : jurisprudence, doctrine, us et coutumes.</w:t>
            </w:r>
            <w:r w:rsidR="00A541F5">
              <w:rPr>
                <w:rFonts w:cs="Arial"/>
                <w:i/>
                <w:sz w:val="20"/>
                <w:szCs w:val="20"/>
              </w:rPr>
              <w:t xml:space="preserve"> </w:t>
            </w:r>
            <w:r w:rsidR="00A541F5">
              <w:rPr>
                <w:rFonts w:cs="Arial"/>
                <w:i/>
                <w:sz w:val="20"/>
                <w:szCs w:val="20"/>
                <w:u w:val="single"/>
              </w:rPr>
              <w:t>(</w:t>
            </w:r>
            <w:r w:rsidR="005321DB">
              <w:rPr>
                <w:rFonts w:cs="Arial"/>
                <w:i/>
                <w:sz w:val="20"/>
                <w:szCs w:val="20"/>
                <w:u w:val="single"/>
              </w:rPr>
              <w:t xml:space="preserve">schéma de la </w:t>
            </w:r>
            <w:r w:rsidR="00A541F5" w:rsidRPr="00A541F5">
              <w:rPr>
                <w:rFonts w:cs="Arial"/>
                <w:i/>
                <w:sz w:val="20"/>
                <w:szCs w:val="20"/>
                <w:u w:val="single"/>
              </w:rPr>
              <w:t>pyramide</w:t>
            </w:r>
            <w:r w:rsidR="00A541F5" w:rsidRPr="00A541F5">
              <w:rPr>
                <w:rFonts w:cs="Arial"/>
                <w:i/>
                <w:sz w:val="20"/>
                <w:szCs w:val="20"/>
              </w:rPr>
              <w:t xml:space="preserve"> est obligatoire</w:t>
            </w:r>
            <w:r w:rsidR="00A541F5">
              <w:rPr>
                <w:rFonts w:cs="Arial"/>
                <w:i/>
                <w:sz w:val="20"/>
                <w:szCs w:val="20"/>
              </w:rPr>
              <w:t>)</w:t>
            </w:r>
            <w:r w:rsidR="005321DB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i/>
                <w:sz w:val="20"/>
                <w:szCs w:val="20"/>
              </w:rPr>
              <w:t>C’est l’ensemble des études et des recherches effectuées par les professionnels du droit (professeurs, avocats,…) afin de faire avancer la réflexion sur les problèmes de droit.</w:t>
            </w:r>
          </w:p>
        </w:tc>
        <w:tc>
          <w:tcPr>
            <w:tcW w:w="2835" w:type="dxa"/>
            <w:tcBorders>
              <w:top w:val="dotted" w:sz="2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c’est la jurisprudence.</w:t>
            </w:r>
          </w:p>
        </w:tc>
      </w:tr>
      <w:tr w:rsidR="00005112" w:rsidRPr="00D77C6C" w:rsidTr="005239BF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lastRenderedPageBreak/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La justice française est organisée selon le principe du double degré de juridiction. </w:t>
            </w:r>
            <w:r w:rsidR="00843E9B">
              <w:rPr>
                <w:rFonts w:cs="Arial"/>
                <w:b/>
                <w:sz w:val="24"/>
                <w:szCs w:val="24"/>
              </w:rPr>
              <w:t>Expliquer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ce principe.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Expliquer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les particularités d’un jugement en 1</w:t>
            </w:r>
            <w:r w:rsidR="00005112" w:rsidRPr="00D77C6C">
              <w:rPr>
                <w:rFonts w:cs="Arial"/>
                <w:b/>
                <w:sz w:val="24"/>
                <w:szCs w:val="24"/>
              </w:rPr>
              <w:t>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et dernier ressort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>
              <w:rPr>
                <w:rFonts w:cs="Arial"/>
                <w:b/>
                <w:sz w:val="24"/>
                <w:szCs w:val="24"/>
              </w:rPr>
              <w:t>Préciser q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ui rend les jugements en 1</w:t>
            </w:r>
            <w:r w:rsidR="00005112" w:rsidRPr="00D77C6C">
              <w:rPr>
                <w:rFonts w:cs="Arial"/>
                <w:b/>
                <w:sz w:val="24"/>
                <w:szCs w:val="24"/>
              </w:rPr>
              <w:t>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et dernier ressort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La justice française est organisée selon le principe de la dualité des ordres de juridictions. </w:t>
            </w:r>
            <w:r w:rsidR="00843E9B">
              <w:rPr>
                <w:rFonts w:cs="Arial"/>
                <w:b/>
                <w:sz w:val="24"/>
                <w:szCs w:val="24"/>
              </w:rPr>
              <w:t>Expliquer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ce principe.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Cela signifie qu’un citoyen peut demander à la justice que son affaire soit entendue deux fois, en 1</w:t>
            </w:r>
            <w:r w:rsidRPr="00A541F5">
              <w:rPr>
                <w:rFonts w:cs="Arial"/>
                <w:i/>
                <w:sz w:val="20"/>
                <w:szCs w:val="20"/>
                <w:vertAlign w:val="superscript"/>
              </w:rPr>
              <w:t>ère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instance puis en appel.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C’est un jugement qui n’est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pas susceptible d’appel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. Il constitue une exception au principe de double degré de juridiction.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Il concerne les affaires dont la créance est inférieure à 4000€</w:t>
            </w:r>
            <w:r w:rsidRPr="00A541F5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Ces jugements sont rendus par le juge de proximité, qui étudient les affaires de &lt;4000€.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justice française est organisée selon le principe du double ordre de juridiction : elle est constituée d’un ordre administratif et d’un ordre judiciaire.</w:t>
            </w:r>
          </w:p>
        </w:tc>
      </w:tr>
      <w:tr w:rsidR="00005112" w:rsidRPr="00D77C6C" w:rsidTr="005239BF">
        <w:trPr>
          <w:trHeight w:hRule="exact" w:val="1985"/>
          <w:jc w:val="center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Lister les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litiges pris en charge par les juridictions administratives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Définir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 principe du contradictoire</w:t>
            </w:r>
            <w:r w:rsidR="006C239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Chaque individu a le droit à un procès équitable. </w:t>
            </w:r>
            <w:r w:rsidR="00843E9B">
              <w:rPr>
                <w:rFonts w:cs="Arial"/>
                <w:b/>
                <w:sz w:val="24"/>
                <w:szCs w:val="24"/>
              </w:rPr>
              <w:t>Expliquer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:rsidR="00005112" w:rsidRPr="00DE14DA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 w:rsidRPr="00DE14DA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DE14DA">
              <w:rPr>
                <w:rFonts w:cs="Arial"/>
                <w:b/>
                <w:sz w:val="24"/>
                <w:szCs w:val="24"/>
              </w:rPr>
              <w:t xml:space="preserve"> le nom des chambres de la Cour de cassation.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05112" w:rsidRPr="00A541F5" w:rsidRDefault="00F47171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Elles 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gèrent 2 types de litiges :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les conflits entre les citoyens et les administrations d’une part et les conflits des administrations entre elles d’autres parts.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05112" w:rsidRPr="00A541F5" w:rsidRDefault="00F47171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P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rincipe de fonctionnement de la justice française qui signifie que chaque partie au procès a le droit d’être entendue (à l’écrit ou à l’oral) par le juge afin de défendre sa position.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En effet, chaque individu a droit d'être jugé par un juge indépendant et impartial, dans le cadre d'un procès équitable au cours duquel il sera entendu par le juge.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05112" w:rsidRPr="00DE14DA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DE14DA">
              <w:rPr>
                <w:rFonts w:cs="Arial"/>
                <w:i/>
                <w:sz w:val="20"/>
                <w:szCs w:val="20"/>
              </w:rPr>
              <w:t>La Cour de cassation comprend 6 chambres : trois chambres civiles, une chambre sociale, une chambre commerciale et une chambre criminelle.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 nom des tribunaux qui prennent en charge les infractions pénales. 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6C239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6C2395">
              <w:rPr>
                <w:rFonts w:cs="Arial"/>
                <w:b/>
                <w:sz w:val="23"/>
                <w:szCs w:val="23"/>
              </w:rPr>
              <w:t xml:space="preserve">Mme X se pourvoit en cassation contre </w:t>
            </w:r>
            <w:r w:rsidR="00005112" w:rsidRPr="006C2395">
              <w:rPr>
                <w:rFonts w:cs="Arial"/>
                <w:b/>
                <w:sz w:val="23"/>
                <w:szCs w:val="23"/>
              </w:rPr>
              <w:t xml:space="preserve">l’arrêt rendu par la </w:t>
            </w:r>
            <w:r w:rsidRPr="006C2395">
              <w:rPr>
                <w:rFonts w:cs="Arial"/>
                <w:b/>
                <w:sz w:val="23"/>
                <w:szCs w:val="23"/>
              </w:rPr>
              <w:t>CA</w:t>
            </w:r>
            <w:r w:rsidR="00005112" w:rsidRPr="006C2395">
              <w:rPr>
                <w:rFonts w:cs="Arial"/>
                <w:b/>
                <w:sz w:val="23"/>
                <w:szCs w:val="23"/>
              </w:rPr>
              <w:t xml:space="preserve"> de Reims</w:t>
            </w:r>
            <w:r w:rsidRPr="006C2395">
              <w:rPr>
                <w:rFonts w:cs="Arial"/>
                <w:b/>
                <w:sz w:val="23"/>
                <w:szCs w:val="23"/>
              </w:rPr>
              <w:t xml:space="preserve">. </w:t>
            </w:r>
            <w:r w:rsidR="006C2395" w:rsidRPr="006C2395">
              <w:rPr>
                <w:rFonts w:cs="Arial"/>
                <w:b/>
                <w:sz w:val="23"/>
                <w:szCs w:val="23"/>
              </w:rPr>
              <w:t xml:space="preserve">Préciser le </w:t>
            </w:r>
            <w:r w:rsidRPr="006C2395">
              <w:rPr>
                <w:rFonts w:cs="Arial"/>
                <w:b/>
                <w:sz w:val="23"/>
                <w:szCs w:val="23"/>
              </w:rPr>
              <w:t xml:space="preserve">type de </w:t>
            </w:r>
            <w:r w:rsidR="00005112" w:rsidRPr="006C2395">
              <w:rPr>
                <w:rFonts w:cs="Arial"/>
                <w:b/>
                <w:sz w:val="23"/>
                <w:szCs w:val="23"/>
              </w:rPr>
              <w:t xml:space="preserve">décision </w:t>
            </w:r>
            <w:r w:rsidR="006C2395" w:rsidRPr="006C2395">
              <w:rPr>
                <w:rFonts w:cs="Arial"/>
                <w:b/>
                <w:sz w:val="23"/>
                <w:szCs w:val="23"/>
              </w:rPr>
              <w:t xml:space="preserve">que </w:t>
            </w:r>
            <w:r w:rsidR="00005112" w:rsidRPr="006C2395">
              <w:rPr>
                <w:rFonts w:cs="Arial"/>
                <w:b/>
                <w:sz w:val="23"/>
                <w:szCs w:val="23"/>
              </w:rPr>
              <w:t xml:space="preserve">la Cour de cassation </w:t>
            </w:r>
            <w:r w:rsidRPr="006C2395">
              <w:rPr>
                <w:rFonts w:cs="Arial"/>
                <w:b/>
                <w:sz w:val="23"/>
                <w:szCs w:val="23"/>
              </w:rPr>
              <w:t>peut prendre en l’espèce</w:t>
            </w:r>
            <w:r w:rsidR="006C2395" w:rsidRPr="006C2395">
              <w:rPr>
                <w:rFonts w:cs="Arial"/>
                <w:b/>
                <w:sz w:val="23"/>
                <w:szCs w:val="23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6C2395">
            <w:pPr>
              <w:jc w:val="center"/>
              <w:rPr>
                <w:rFonts w:cs="Arial"/>
                <w:b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6C2395">
              <w:rPr>
                <w:rFonts w:cs="Arial"/>
                <w:b/>
                <w:sz w:val="20"/>
                <w:szCs w:val="20"/>
              </w:rPr>
              <w:t>L’affaire de M Y fai</w:t>
            </w:r>
            <w:r w:rsidR="006C2395" w:rsidRPr="006C2395">
              <w:rPr>
                <w:rFonts w:cs="Arial"/>
                <w:b/>
                <w:sz w:val="20"/>
                <w:szCs w:val="20"/>
              </w:rPr>
              <w:t>t</w:t>
            </w:r>
            <w:r w:rsidR="00005112" w:rsidRPr="006C2395">
              <w:rPr>
                <w:rFonts w:cs="Arial"/>
                <w:b/>
                <w:sz w:val="20"/>
                <w:szCs w:val="20"/>
              </w:rPr>
              <w:t xml:space="preserve"> l’objet d’un renvoi en </w:t>
            </w:r>
            <w:r w:rsidR="00F47171" w:rsidRPr="006C2395">
              <w:rPr>
                <w:rFonts w:cs="Arial"/>
                <w:b/>
                <w:sz w:val="20"/>
                <w:szCs w:val="20"/>
              </w:rPr>
              <w:t>CA</w:t>
            </w:r>
            <w:r w:rsidR="00005112" w:rsidRPr="006C2395">
              <w:rPr>
                <w:rFonts w:cs="Arial"/>
                <w:b/>
                <w:sz w:val="20"/>
                <w:szCs w:val="20"/>
              </w:rPr>
              <w:t xml:space="preserve"> après cassation. Cette dernière ne suit pas les recommandations de la Cour de cassation. </w:t>
            </w:r>
            <w:r w:rsidR="006C2395" w:rsidRPr="006C2395">
              <w:rPr>
                <w:rFonts w:cs="Arial"/>
                <w:b/>
                <w:sz w:val="20"/>
                <w:szCs w:val="20"/>
              </w:rPr>
              <w:t>Déterminer s’il reste</w:t>
            </w:r>
            <w:r w:rsidR="00005112" w:rsidRPr="006C2395">
              <w:rPr>
                <w:rFonts w:cs="Arial"/>
                <w:b/>
                <w:sz w:val="20"/>
                <w:szCs w:val="20"/>
              </w:rPr>
              <w:t xml:space="preserve"> des voies de recours à M Y</w:t>
            </w:r>
            <w:r w:rsidR="006C2395" w:rsidRPr="006C2395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Indiquer le rôle de la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Cour d’appel qui reçoit un dossier après renvoi de l’Assemblé Plénière de la Cour de cassation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ind w:left="50"/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En droit pénal, le tribunal de police prend en charge les contraventions, le tribunal correctionnel les délits et la Cour d’assises les crimes.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DE14DA" w:rsidRPr="00A541F5" w:rsidRDefault="00005112" w:rsidP="00DE14D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La Cour de cassation peut </w:t>
            </w:r>
            <w:r w:rsidR="00DE14DA">
              <w:rPr>
                <w:rFonts w:cs="Arial"/>
                <w:i/>
                <w:sz w:val="20"/>
                <w:szCs w:val="20"/>
              </w:rPr>
              <w:t>prononcer soit le REJET du pourvoi, soit la CASSATION de l’arrêt d’appel.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F47171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Il r</w:t>
            </w:r>
            <w:r w:rsidR="00F47171" w:rsidRPr="00A541F5">
              <w:rPr>
                <w:rFonts w:cs="Arial"/>
                <w:i/>
                <w:sz w:val="20"/>
                <w:szCs w:val="20"/>
              </w:rPr>
              <w:t>este des voies de recours à M Y. I</w:t>
            </w:r>
            <w:r w:rsidRPr="00A541F5">
              <w:rPr>
                <w:rFonts w:cs="Arial"/>
                <w:i/>
                <w:sz w:val="20"/>
                <w:szCs w:val="20"/>
              </w:rPr>
              <w:t>l peut se pourvoir à nouveau en cassation pour qu’elle se réunisse en Assemblée Plénière.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Cette Cour d’appel statue en </w:t>
            </w:r>
            <w:r w:rsidRPr="00A541F5">
              <w:rPr>
                <w:rFonts w:cs="Arial"/>
                <w:i/>
                <w:sz w:val="20"/>
                <w:szCs w:val="20"/>
                <w:u w:val="single"/>
              </w:rPr>
              <w:t>respectant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la décision prise par la Cour de Cassation.</w:t>
            </w:r>
          </w:p>
        </w:tc>
      </w:tr>
      <w:tr w:rsidR="00005112" w:rsidRPr="00A541F5" w:rsidTr="005239BF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>Indiquer le nom d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es parties au procès devant une Cour d’appel</w:t>
            </w:r>
            <w:r w:rsidR="006C239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77C6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77C6C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77C6C">
              <w:rPr>
                <w:rFonts w:cs="Arial"/>
                <w:b/>
                <w:sz w:val="24"/>
                <w:szCs w:val="24"/>
              </w:rPr>
              <w:t xml:space="preserve">Préciser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les particularités de la Cour de cassation</w:t>
            </w:r>
            <w:r w:rsidR="00D77C6C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3"/>
                <w:szCs w:val="23"/>
              </w:rPr>
              <w:t>Une affaire provenant d’un juge de proximité et ayant fait l’objet d’un pourvoi en cassation sera renvoyée par la Cour de cassation devant une Cour d’appel. Vrai ou Faux ?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971C4A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3"/>
                <w:szCs w:val="23"/>
              </w:rPr>
              <w:t>Citer</w:t>
            </w:r>
            <w:r w:rsidR="00005112" w:rsidRPr="00A541F5">
              <w:rPr>
                <w:rFonts w:cs="Arial"/>
                <w:b/>
                <w:sz w:val="23"/>
                <w:szCs w:val="23"/>
              </w:rPr>
              <w:t xml:space="preserve"> le nom des tribunaux de 1</w:t>
            </w:r>
            <w:r w:rsidR="00005112" w:rsidRPr="00A541F5">
              <w:rPr>
                <w:rFonts w:cs="Arial"/>
                <w:b/>
                <w:sz w:val="23"/>
                <w:szCs w:val="23"/>
                <w:vertAlign w:val="superscript"/>
              </w:rPr>
              <w:t>ère</w:t>
            </w:r>
            <w:r w:rsidR="00005112" w:rsidRPr="00A541F5">
              <w:rPr>
                <w:rFonts w:cs="Arial"/>
                <w:b/>
                <w:sz w:val="23"/>
                <w:szCs w:val="23"/>
              </w:rPr>
              <w:t xml:space="preserve"> instance correspondant aux branches de droit suivantes : droit commercial, droit du travail et droit civil.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 demandeur est appelé l’appelant et le défendeur est l’intimé.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la Cour suprême. A ce titre, elle ne statue qu’en droit.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les affaires sont toujours renvoyées devant des cours de même degré. Par conséquent, s’il y a renvoi, ce sera devant un autre juge de proximité.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DE14DA" w:rsidRDefault="00DE14DA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- 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 xml:space="preserve">Droit commercial = tribunal de commerce ; </w:t>
            </w:r>
          </w:p>
          <w:p w:rsidR="00005112" w:rsidRPr="00A541F5" w:rsidRDefault="00DE14DA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- 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Droit du travail = Conseil de prud’hommes ;</w:t>
            </w:r>
          </w:p>
          <w:p w:rsidR="00005112" w:rsidRPr="00A541F5" w:rsidRDefault="00DE14DA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- </w:t>
            </w:r>
            <w:r w:rsidR="00005112" w:rsidRPr="00A541F5">
              <w:rPr>
                <w:rFonts w:cs="Arial"/>
                <w:i/>
                <w:sz w:val="20"/>
                <w:szCs w:val="20"/>
              </w:rPr>
              <w:t>Droit civil = juge de proximité, TI et TGI.</w:t>
            </w:r>
          </w:p>
        </w:tc>
      </w:tr>
      <w:tr w:rsidR="00005112" w:rsidRPr="006C2395" w:rsidTr="007330A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C2395">
              <w:rPr>
                <w:rFonts w:cs="Arial"/>
                <w:b/>
                <w:sz w:val="24"/>
                <w:szCs w:val="24"/>
              </w:rPr>
              <w:lastRenderedPageBreak/>
              <w:sym w:font="Wingdings 2" w:char="F0F0"/>
            </w:r>
            <w:r w:rsidRPr="006C2395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6C239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77C6C" w:rsidRPr="00D47703">
              <w:rPr>
                <w:rFonts w:cs="Arial"/>
                <w:b/>
                <w:sz w:val="24"/>
                <w:szCs w:val="24"/>
              </w:rPr>
              <w:t>Expliquer c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omment déterminer si une </w:t>
            </w:r>
            <w:r w:rsidR="00D47703">
              <w:rPr>
                <w:rFonts w:cs="Arial"/>
                <w:b/>
                <w:sz w:val="24"/>
                <w:szCs w:val="24"/>
              </w:rPr>
              <w:t xml:space="preserve">affaire civile doit être traitée par le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juge de proximité, </w:t>
            </w:r>
            <w:r w:rsidR="00D47703">
              <w:rPr>
                <w:rFonts w:cs="Arial"/>
                <w:b/>
                <w:sz w:val="24"/>
                <w:szCs w:val="24"/>
              </w:rPr>
              <w:t>le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F63E6E" w:rsidRPr="00A541F5">
              <w:rPr>
                <w:rFonts w:cs="Arial"/>
                <w:b/>
                <w:sz w:val="24"/>
                <w:szCs w:val="24"/>
              </w:rPr>
              <w:t>TI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ou </w:t>
            </w:r>
            <w:r w:rsidR="00D47703">
              <w:rPr>
                <w:rFonts w:cs="Arial"/>
                <w:b/>
                <w:sz w:val="24"/>
                <w:szCs w:val="24"/>
              </w:rPr>
              <w:t>le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F63E6E" w:rsidRPr="00A541F5">
              <w:rPr>
                <w:rFonts w:cs="Arial"/>
                <w:b/>
                <w:sz w:val="24"/>
                <w:szCs w:val="24"/>
              </w:rPr>
              <w:t>TGI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6C239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C2395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6C239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C2395" w:rsidRPr="006C2395">
              <w:rPr>
                <w:rFonts w:cs="Arial"/>
                <w:b/>
                <w:sz w:val="24"/>
                <w:szCs w:val="24"/>
              </w:rPr>
              <w:t>Préciser si l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es décisions prises en Cour d’assises sont-elles susceptibles d’appel</w:t>
            </w:r>
            <w:r w:rsidR="006C2395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 xml:space="preserve">Indiquer le lieu du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siège </w:t>
            </w:r>
            <w:r w:rsidR="00D47703">
              <w:rPr>
                <w:rFonts w:cs="Arial"/>
                <w:b/>
                <w:sz w:val="24"/>
                <w:szCs w:val="24"/>
              </w:rPr>
              <w:t xml:space="preserve">du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tribunal correctionnel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DE14DA" w:rsidP="006C239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C2395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6C2395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6C2395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="00664BB6" w:rsidRPr="006C2395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Martin télécharge illégalement un film. </w:t>
            </w:r>
            <w:r w:rsidR="006C2395">
              <w:rPr>
                <w:rFonts w:cs="Arial"/>
                <w:b/>
                <w:sz w:val="24"/>
                <w:szCs w:val="24"/>
              </w:rPr>
              <w:t>Choisir le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tribunal compé</w:t>
            </w:r>
            <w:r w:rsidR="006C2395">
              <w:rPr>
                <w:rFonts w:cs="Arial"/>
                <w:b/>
                <w:sz w:val="24"/>
                <w:szCs w:val="24"/>
              </w:rPr>
              <w:t>tent pour juger de l’affaire.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6C2395">
              <w:rPr>
                <w:rFonts w:cs="Arial"/>
                <w:sz w:val="24"/>
                <w:szCs w:val="24"/>
              </w:rPr>
              <w:t>(cas pratique)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répartition dépend du montant des dommages et intérêts demandés :</w:t>
            </w:r>
          </w:p>
          <w:p w:rsidR="00005112" w:rsidRPr="00A541F5" w:rsidRDefault="00005112" w:rsidP="00F63E6E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 juge de proximité = &lt;4000€</w:t>
            </w:r>
            <w:r w:rsidR="00F63E6E" w:rsidRPr="00A541F5">
              <w:rPr>
                <w:rFonts w:cs="Arial"/>
                <w:i/>
                <w:sz w:val="20"/>
                <w:szCs w:val="20"/>
              </w:rPr>
              <w:t>, l</w:t>
            </w:r>
            <w:r w:rsidRPr="00A541F5">
              <w:rPr>
                <w:rFonts w:cs="Arial"/>
                <w:i/>
                <w:sz w:val="20"/>
                <w:szCs w:val="20"/>
              </w:rPr>
              <w:t>e TI = entre 4000€ et 10 000€</w:t>
            </w:r>
            <w:r w:rsidR="00F63E6E" w:rsidRPr="00A541F5">
              <w:rPr>
                <w:rFonts w:cs="Arial"/>
                <w:i/>
                <w:sz w:val="20"/>
                <w:szCs w:val="20"/>
              </w:rPr>
              <w:t xml:space="preserve"> et l</w:t>
            </w:r>
            <w:r w:rsidRPr="00A541F5">
              <w:rPr>
                <w:rFonts w:cs="Arial"/>
                <w:i/>
                <w:sz w:val="20"/>
                <w:szCs w:val="20"/>
              </w:rPr>
              <w:t>e TGI = &gt;10 000€</w:t>
            </w:r>
            <w:r w:rsidR="00F63E6E" w:rsidRPr="00A541F5">
              <w:rPr>
                <w:rFonts w:cs="Arial"/>
                <w:i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Oui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Auprès du TGI.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Le téléchargement illégal étant un délit, il sera juge par le tribunal correctionnel.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6C2395">
            <w:pPr>
              <w:jc w:val="center"/>
              <w:rPr>
                <w:rFonts w:cs="Arial"/>
                <w:b/>
                <w:sz w:val="23"/>
                <w:szCs w:val="23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3"/>
                <w:szCs w:val="23"/>
              </w:rPr>
              <w:t xml:space="preserve">Julie, avocate, est en conflit avec l’entreprise de vidéosurveillance qui lui a installé son système de sécurité. </w:t>
            </w:r>
            <w:r w:rsidR="006C2395">
              <w:rPr>
                <w:rFonts w:cs="Arial"/>
                <w:b/>
                <w:sz w:val="23"/>
                <w:szCs w:val="23"/>
              </w:rPr>
              <w:t>Choisir le tribunal compétent pour régler le litige.</w:t>
            </w:r>
            <w:r w:rsidR="00DE14DA" w:rsidRPr="00DE14DA">
              <w:rPr>
                <w:rFonts w:cs="Arial"/>
                <w:sz w:val="24"/>
                <w:szCs w:val="24"/>
              </w:rPr>
              <w:t xml:space="preserve"> (cas pratique)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Deux entreprises informatiques ont décidé par contrat de régler leurs éventuels litiges à l’amiable. Quels MARC ont-elles pu choisir ?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Distinguer la médiation, la conciliation et l’arbitrage.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Préciser la signification de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l’acronyme MARC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Julie n’exerce pas dans son domaine d’activité en faisant installer une caméra. Elle est donc consommateur. Le juge de proximité ou le TI seront compétents.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C2395" w:rsidRPr="00A541F5" w:rsidRDefault="00005112" w:rsidP="006C2395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Elles ont pu choisir la médiation, la conciliation ou l’arbitrage.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b/>
                <w:i/>
                <w:sz w:val="20"/>
                <w:szCs w:val="20"/>
              </w:rPr>
              <w:t>Médiation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 : aider les parties à discuter et à trouver elles-mêmes des solutions ; </w:t>
            </w:r>
            <w:r w:rsidRPr="00A541F5">
              <w:rPr>
                <w:rFonts w:cs="Arial"/>
                <w:b/>
                <w:i/>
                <w:sz w:val="20"/>
                <w:szCs w:val="20"/>
              </w:rPr>
              <w:t>Conciliation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 : proposer des solutions que les parties peuvent accepter ou non ; </w:t>
            </w:r>
            <w:r w:rsidRPr="00A541F5">
              <w:rPr>
                <w:rFonts w:cs="Arial"/>
                <w:b/>
                <w:i/>
                <w:sz w:val="20"/>
                <w:szCs w:val="20"/>
              </w:rPr>
              <w:t>Arbitrage</w:t>
            </w:r>
            <w:r w:rsidRPr="00A541F5">
              <w:rPr>
                <w:rFonts w:cs="Arial"/>
                <w:i/>
                <w:sz w:val="20"/>
                <w:szCs w:val="20"/>
              </w:rPr>
              <w:t> : imposer des solutions aux parties.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MARC = Mode Alternatif de Règlement des Conflits.</w:t>
            </w:r>
          </w:p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(On peut aussi parler de MARL ou de MARD.)</w:t>
            </w:r>
          </w:p>
        </w:tc>
      </w:tr>
      <w:tr w:rsidR="00005112" w:rsidRPr="00D47703" w:rsidTr="007330A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Distinguer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acte juridique et fait juridique.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Expliquer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 xml:space="preserve"> si u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n acte juridique est</w:t>
            </w:r>
            <w:r w:rsid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nécessairement écrit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Définir l’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acte authentique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Définir l’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acte sous seing privé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b/>
                <w:i/>
                <w:sz w:val="20"/>
                <w:szCs w:val="20"/>
              </w:rPr>
              <w:t>Acte juridique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= acte volontaire dont les conséquences sont voulues, acceptées par les parties</w:t>
            </w:r>
            <w:r w:rsidR="00F63E6E" w:rsidRPr="00A541F5">
              <w:rPr>
                <w:rFonts w:cs="Arial"/>
                <w:i/>
                <w:sz w:val="20"/>
                <w:szCs w:val="20"/>
              </w:rPr>
              <w:t>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b/>
                <w:i/>
                <w:sz w:val="20"/>
                <w:szCs w:val="20"/>
              </w:rPr>
              <w:t>Fait juridique</w:t>
            </w:r>
            <w:r w:rsidRPr="00A541F5">
              <w:rPr>
                <w:rFonts w:cs="Arial"/>
                <w:i/>
                <w:sz w:val="20"/>
                <w:szCs w:val="20"/>
              </w:rPr>
              <w:t xml:space="preserve"> = évènement voulu ou non dont les conséquences ne sont pas voulues.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Non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Certains contrats sont oraux.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plupart des actes juridiques sont consensuels.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un acte signé devant un notaire.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un acte qui est conclu entre deux parties. C’est un acte signé.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843E9B">
              <w:rPr>
                <w:rFonts w:cs="Arial"/>
                <w:b/>
                <w:sz w:val="24"/>
                <w:szCs w:val="24"/>
              </w:rPr>
              <w:t>Expliquer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ce qu’est une preuve par écrit au sens de l’article 1316 du code civil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Citer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deux moyens de preuve admis par le juge français.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Default="00664BB6" w:rsidP="00664BB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>Définir le c</w:t>
            </w:r>
            <w:r w:rsidR="00A541F5" w:rsidRPr="00A541F5">
              <w:rPr>
                <w:rFonts w:cs="Arial"/>
                <w:b/>
                <w:sz w:val="24"/>
                <w:szCs w:val="24"/>
              </w:rPr>
              <w:t>o</w:t>
            </w:r>
            <w:r w:rsidR="006C2395">
              <w:rPr>
                <w:rFonts w:cs="Arial"/>
                <w:b/>
                <w:sz w:val="24"/>
                <w:szCs w:val="24"/>
              </w:rPr>
              <w:t>mmencement de preuve par écrit.</w:t>
            </w:r>
          </w:p>
          <w:p w:rsidR="00005112" w:rsidRPr="00A541F5" w:rsidRDefault="00664BB6" w:rsidP="00664BB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664BB6">
              <w:rPr>
                <w:rFonts w:cs="Arial"/>
                <w:sz w:val="24"/>
                <w:szCs w:val="24"/>
              </w:rPr>
              <w:t>(</w:t>
            </w:r>
            <w:r>
              <w:rPr>
                <w:rFonts w:cs="Arial"/>
                <w:sz w:val="24"/>
                <w:szCs w:val="24"/>
              </w:rPr>
              <w:t>et citer</w:t>
            </w:r>
            <w:r w:rsidRPr="00664BB6">
              <w:rPr>
                <w:rFonts w:cs="Arial"/>
                <w:sz w:val="24"/>
                <w:szCs w:val="24"/>
              </w:rPr>
              <w:t xml:space="preserve"> un exemple)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 xml:space="preserve">Indiquer 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les deux apports de la loi du 13 mars 2000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« La preuve littérale, ou preuve par écrit, résulte d’une suite de lettres, de caractères, de chiffres ou de tous autres signes ou symboles dotées d’une signification intelligible. »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Il va admettre prioritairement les actes authentiques et les actes sous seing privé. Mais il peut aussi admettre l’aveu, le serment, le témoignage.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un élément de preuve écrit mais qui n’est ni un acte authentique ni un acte sous seing privé. Ex : un talon de chèque, une facture, un relevé de compte bancaire, un SMS, un mail,…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Cette loi précise que :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1/ L’écrit numérique a la même valeur que l’écrit papier (principe de l’équivalence fonctionnelle)</w:t>
            </w:r>
          </w:p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2/ A condition que cet écrit numérique comporte une signature électronique.</w:t>
            </w:r>
          </w:p>
        </w:tc>
      </w:tr>
      <w:tr w:rsidR="00005112" w:rsidRPr="00D47703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lastRenderedPageBreak/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>Expliquer ce qu’</w:t>
            </w:r>
            <w:r w:rsidR="0074320C" w:rsidRPr="00D47703">
              <w:rPr>
                <w:rFonts w:cs="Arial"/>
                <w:b/>
                <w:sz w:val="24"/>
                <w:szCs w:val="24"/>
              </w:rPr>
              <w:t>est-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>une</w:t>
            </w:r>
            <w:r w:rsidR="0074320C" w:rsidRPr="00D47703">
              <w:rPr>
                <w:rFonts w:cs="Arial"/>
                <w:b/>
                <w:sz w:val="24"/>
                <w:szCs w:val="24"/>
              </w:rPr>
              <w:t xml:space="preserve"> signature électronique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 w:rsidRPr="00D47703">
              <w:rPr>
                <w:rFonts w:cs="Arial"/>
                <w:b/>
                <w:sz w:val="24"/>
                <w:szCs w:val="24"/>
              </w:rPr>
              <w:t>Préciser q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>ui délivre la signature électronique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6A12BE">
              <w:rPr>
                <w:rFonts w:cs="Arial"/>
                <w:b/>
                <w:sz w:val="24"/>
                <w:szCs w:val="24"/>
              </w:rPr>
              <w:t>Préciser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qui supporte la charge de la preuve dans un procès.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664BB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47703">
              <w:rPr>
                <w:rFonts w:cs="Arial"/>
                <w:b/>
                <w:sz w:val="24"/>
                <w:szCs w:val="24"/>
              </w:rPr>
              <w:sym w:font="Wingdings 2" w:char="F0F0"/>
            </w:r>
            <w:r w:rsidRPr="00D47703">
              <w:rPr>
                <w:rFonts w:cs="Arial"/>
                <w:b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Indiquer</w:t>
            </w:r>
            <w:r w:rsidR="00005112" w:rsidRPr="00A541F5">
              <w:rPr>
                <w:rFonts w:cs="Arial"/>
                <w:b/>
                <w:sz w:val="24"/>
                <w:szCs w:val="24"/>
              </w:rPr>
              <w:t xml:space="preserve"> le rôle du juge dans un procès civil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</w:tr>
      <w:tr w:rsidR="00005112" w:rsidRPr="00A541F5" w:rsidTr="007330A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C’est une signature composée d’une clé publique et d’une clé privée qui permet d’authentifier un document électronique.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Un tiers de confiance.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charge de la preuve est supportée par le demandeur, sauf en cas de présomption légale (il y a alors renversement de la charge de la preuve).</w:t>
            </w:r>
          </w:p>
        </w:tc>
        <w:tc>
          <w:tcPr>
            <w:tcW w:w="2835" w:type="dxa"/>
            <w:tcBorders>
              <w:top w:val="dotted" w:sz="2" w:space="0" w:color="auto"/>
            </w:tcBorders>
            <w:vAlign w:val="center"/>
          </w:tcPr>
          <w:p w:rsidR="00005112" w:rsidRPr="00A541F5" w:rsidRDefault="00005112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 xml:space="preserve">Il doit entendre les parties et trancher le litige. </w:t>
            </w:r>
            <w:r w:rsidR="00664BB6">
              <w:rPr>
                <w:rFonts w:cs="Arial"/>
                <w:i/>
                <w:sz w:val="20"/>
                <w:szCs w:val="20"/>
              </w:rPr>
              <w:t>(</w:t>
            </w:r>
            <w:r w:rsidRPr="00A541F5">
              <w:rPr>
                <w:rFonts w:cs="Arial"/>
                <w:i/>
                <w:sz w:val="20"/>
                <w:szCs w:val="20"/>
              </w:rPr>
              <w:t>Mais en tout état de cause, il doit rester neutre et chercher la commune intention des parties.</w:t>
            </w:r>
            <w:r w:rsidR="00664BB6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664BB6" w:rsidRPr="00A541F5" w:rsidTr="00971C4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0C335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>
              <w:rPr>
                <w:rFonts w:cs="Arial"/>
                <w:b/>
                <w:sz w:val="24"/>
                <w:szCs w:val="24"/>
              </w:rPr>
              <w:t>Expliquer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 ce que signifie l’expression « Par ces motifs, casse et annule ».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>La Cour de cassation est la juridiction suprême de doit public.</w:t>
            </w:r>
          </w:p>
          <w:p w:rsidR="00664BB6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541F5">
              <w:rPr>
                <w:rFonts w:cs="Arial"/>
                <w:b/>
                <w:sz w:val="24"/>
                <w:szCs w:val="24"/>
              </w:rPr>
              <w:t>Vrai ou faux ?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>La Cour d’appel rend un arrêt confirmatif. Cela signifie-t-il qu’elle est d’accord avec le tribunal de 1</w:t>
            </w:r>
            <w:r w:rsidR="00664BB6" w:rsidRPr="00A541F5">
              <w:rPr>
                <w:rFonts w:cs="Arial"/>
                <w:b/>
                <w:sz w:val="24"/>
                <w:szCs w:val="24"/>
                <w:vertAlign w:val="superscript"/>
              </w:rPr>
              <w:t>ère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 instance ?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7D2379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Une signature scannée est une signature électronique. </w:t>
            </w:r>
          </w:p>
          <w:p w:rsidR="00664BB6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541F5">
              <w:rPr>
                <w:rFonts w:cs="Arial"/>
                <w:b/>
                <w:sz w:val="24"/>
                <w:szCs w:val="24"/>
              </w:rPr>
              <w:t>Vrai ou Faux ?</w:t>
            </w:r>
          </w:p>
        </w:tc>
      </w:tr>
      <w:tr w:rsidR="00664BB6" w:rsidRPr="00A541F5" w:rsidTr="00971C4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0C335F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Cour de cassation s’oppose à l’arrêt rendu par la Cour d’appel.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c’est la juridiction suprême de droit privé.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OUI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</w:t>
            </w:r>
          </w:p>
        </w:tc>
      </w:tr>
      <w:tr w:rsidR="00664BB6" w:rsidRPr="00A541F5" w:rsidTr="00971C4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D47703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D47703">
              <w:rPr>
                <w:rFonts w:cs="Arial"/>
                <w:b/>
                <w:sz w:val="24"/>
                <w:szCs w:val="24"/>
              </w:rPr>
              <w:t>N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>omme</w:t>
            </w:r>
            <w:r w:rsidR="00D47703">
              <w:rPr>
                <w:rFonts w:cs="Arial"/>
                <w:b/>
                <w:sz w:val="24"/>
                <w:szCs w:val="24"/>
              </w:rPr>
              <w:t xml:space="preserve">r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les parties devant la Cour </w:t>
            </w:r>
            <w:r w:rsidR="00664BB6">
              <w:rPr>
                <w:rFonts w:cs="Arial"/>
                <w:b/>
                <w:sz w:val="24"/>
                <w:szCs w:val="24"/>
              </w:rPr>
              <w:t>de cassation</w:t>
            </w:r>
            <w:r w:rsidR="00D47703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0C335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>
              <w:rPr>
                <w:rFonts w:cs="Arial"/>
                <w:b/>
                <w:sz w:val="24"/>
                <w:szCs w:val="24"/>
              </w:rPr>
              <w:t>Expliquer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 ce que signifie l’expression « Par ces motifs, rejette ».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27966" w:rsidP="000C335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>Le droit administratif est du ressort de la Cour de cassation. Vrai ou Faux ?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="006C2395" w:rsidRPr="006C2395">
              <w:rPr>
                <w:rFonts w:cs="Arial"/>
                <w:sz w:val="24"/>
                <w:szCs w:val="24"/>
              </w:rPr>
              <w:t>(</w:t>
            </w:r>
            <w:r w:rsidRPr="00627966">
              <w:rPr>
                <w:rFonts w:cs="Arial"/>
                <w:sz w:val="24"/>
                <w:szCs w:val="24"/>
              </w:rPr>
              <w:t>Justifier</w:t>
            </w:r>
            <w:r w:rsidR="006C2395">
              <w:rPr>
                <w:rFonts w:cs="Arial"/>
                <w:sz w:val="24"/>
                <w:szCs w:val="24"/>
              </w:rPr>
              <w:t>)</w:t>
            </w:r>
            <w:r w:rsidRPr="00627966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843E9B" w:rsidRDefault="007D2379" w:rsidP="000C335F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843E9B">
              <w:rPr>
                <w:rFonts w:cs="Arial"/>
                <w:b/>
                <w:sz w:val="24"/>
                <w:szCs w:val="24"/>
              </w:rPr>
              <w:t>Présenter la particularité du droit de l’informatique</w:t>
            </w:r>
          </w:p>
        </w:tc>
      </w:tr>
      <w:tr w:rsidR="00664BB6" w:rsidRPr="00A541F5" w:rsidTr="00971C4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0C335F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On les appelle le demandeur au pourvoi et le défendeur au pourvoi.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0C335F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La Cour de cassation rejette la demande au pourvoi et confirme donc la décision de la Cour d’appel.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0C335F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 le droit administratif appartient à la branche du droit public alors que la Cour de cassation est compétente en droit privé.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0C335F">
            <w:pPr>
              <w:jc w:val="center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Le droit de l’informatique apparaît dans de nombreuses branches de droit : droit  civil, droit du travail, droit de la propriété intellectuelle, droit pénal,</w:t>
            </w:r>
          </w:p>
        </w:tc>
      </w:tr>
      <w:tr w:rsidR="00664BB6" w:rsidRPr="00843E9B" w:rsidTr="00971C4A">
        <w:trPr>
          <w:trHeight w:hRule="exact" w:val="1985"/>
          <w:jc w:val="center"/>
        </w:trPr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7D2379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E50E5">
              <w:rPr>
                <w:rFonts w:cs="Arial"/>
                <w:sz w:val="24"/>
                <w:szCs w:val="24"/>
              </w:rPr>
              <w:sym w:font="Wingdings 2" w:char="F0F0"/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Ma page </w:t>
            </w:r>
            <w:proofErr w:type="spellStart"/>
            <w:r w:rsidR="00664BB6" w:rsidRPr="00A541F5">
              <w:rPr>
                <w:rFonts w:cs="Arial"/>
                <w:b/>
                <w:sz w:val="24"/>
                <w:szCs w:val="24"/>
              </w:rPr>
              <w:t>Facebook</w:t>
            </w:r>
            <w:proofErr w:type="spellEnd"/>
            <w:r w:rsidR="00664BB6" w:rsidRPr="00A541F5">
              <w:rPr>
                <w:rFonts w:cs="Arial"/>
                <w:b/>
                <w:sz w:val="24"/>
                <w:szCs w:val="24"/>
              </w:rPr>
              <w:t xml:space="preserve"> est un élément de mon identité juridique. Vrai ou faux ?</w:t>
            </w: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843E9B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tted" w:sz="2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664BB6" w:rsidRPr="00A541F5" w:rsidTr="00971C4A">
        <w:trPr>
          <w:trHeight w:hRule="exact" w:val="1985"/>
          <w:jc w:val="center"/>
        </w:trPr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Faux,</w:t>
            </w:r>
          </w:p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A541F5">
              <w:rPr>
                <w:rFonts w:cs="Arial"/>
                <w:i/>
                <w:sz w:val="20"/>
                <w:szCs w:val="20"/>
              </w:rPr>
              <w:t>Elle est un élément de l’identité numérique.</w:t>
            </w: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2723D1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:rsidR="00664BB6" w:rsidRPr="00A541F5" w:rsidRDefault="00664BB6" w:rsidP="00971C4A">
            <w:pPr>
              <w:pStyle w:val="Rponse"/>
              <w:rPr>
                <w:sz w:val="20"/>
                <w:szCs w:val="20"/>
              </w:rPr>
            </w:pPr>
          </w:p>
        </w:tc>
      </w:tr>
    </w:tbl>
    <w:p w:rsidR="00005112" w:rsidRDefault="00005112" w:rsidP="009923E2">
      <w:pPr>
        <w:ind w:left="-709" w:right="-800"/>
      </w:pPr>
    </w:p>
    <w:sectPr w:rsidR="00005112" w:rsidSect="000016A0">
      <w:pgSz w:w="11906" w:h="16838" w:code="9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10BA"/>
    <w:multiLevelType w:val="hybridMultilevel"/>
    <w:tmpl w:val="DACC5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B50A2"/>
    <w:multiLevelType w:val="hybridMultilevel"/>
    <w:tmpl w:val="FD543C30"/>
    <w:lvl w:ilvl="0" w:tplc="952EAE94">
      <w:start w:val="18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41BDC"/>
    <w:multiLevelType w:val="hybridMultilevel"/>
    <w:tmpl w:val="4C9C78FA"/>
    <w:lvl w:ilvl="0" w:tplc="BE28A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634DE"/>
    <w:multiLevelType w:val="hybridMultilevel"/>
    <w:tmpl w:val="DC2654F0"/>
    <w:lvl w:ilvl="0" w:tplc="DECE31E4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B5883AA">
      <w:numFmt w:val="bullet"/>
      <w:lvlText w:val="-"/>
      <w:lvlJc w:val="left"/>
      <w:pPr>
        <w:ind w:left="1644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">
    <w:nsid w:val="20CE2BEE"/>
    <w:multiLevelType w:val="hybridMultilevel"/>
    <w:tmpl w:val="1A0A3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3593E"/>
    <w:multiLevelType w:val="hybridMultilevel"/>
    <w:tmpl w:val="C53C3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A4831"/>
    <w:multiLevelType w:val="hybridMultilevel"/>
    <w:tmpl w:val="9934FB68"/>
    <w:lvl w:ilvl="0" w:tplc="952EAE94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205DF"/>
    <w:multiLevelType w:val="hybridMultilevel"/>
    <w:tmpl w:val="BD6A21FC"/>
    <w:lvl w:ilvl="0" w:tplc="0D96917A">
      <w:start w:val="1"/>
      <w:numFmt w:val="bullet"/>
      <w:pStyle w:val="Style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D113A3"/>
    <w:multiLevelType w:val="hybridMultilevel"/>
    <w:tmpl w:val="5D805DFE"/>
    <w:lvl w:ilvl="0" w:tplc="FD7AFA2E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2316F"/>
    <w:multiLevelType w:val="hybridMultilevel"/>
    <w:tmpl w:val="70585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235E1"/>
    <w:multiLevelType w:val="hybridMultilevel"/>
    <w:tmpl w:val="4AD4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73A1D"/>
    <w:multiLevelType w:val="hybridMultilevel"/>
    <w:tmpl w:val="6F9AC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456010"/>
    <w:multiLevelType w:val="hybridMultilevel"/>
    <w:tmpl w:val="131C5B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D03B7E"/>
    <w:multiLevelType w:val="hybridMultilevel"/>
    <w:tmpl w:val="F386E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045D87"/>
    <w:multiLevelType w:val="hybridMultilevel"/>
    <w:tmpl w:val="AE4897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A91EAA"/>
    <w:multiLevelType w:val="hybridMultilevel"/>
    <w:tmpl w:val="09242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C149E5"/>
    <w:multiLevelType w:val="hybridMultilevel"/>
    <w:tmpl w:val="142642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E77663"/>
    <w:multiLevelType w:val="hybridMultilevel"/>
    <w:tmpl w:val="07C0C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822262"/>
    <w:multiLevelType w:val="hybridMultilevel"/>
    <w:tmpl w:val="85F6D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040E4"/>
    <w:multiLevelType w:val="hybridMultilevel"/>
    <w:tmpl w:val="5F469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8"/>
  </w:num>
  <w:num w:numId="5">
    <w:abstractNumId w:val="1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  <w:num w:numId="10">
    <w:abstractNumId w:val="17"/>
  </w:num>
  <w:num w:numId="11">
    <w:abstractNumId w:val="6"/>
  </w:num>
  <w:num w:numId="12">
    <w:abstractNumId w:val="15"/>
  </w:num>
  <w:num w:numId="13">
    <w:abstractNumId w:val="19"/>
  </w:num>
  <w:num w:numId="14">
    <w:abstractNumId w:val="9"/>
  </w:num>
  <w:num w:numId="15">
    <w:abstractNumId w:val="14"/>
  </w:num>
  <w:num w:numId="16">
    <w:abstractNumId w:val="10"/>
  </w:num>
  <w:num w:numId="17">
    <w:abstractNumId w:val="4"/>
  </w:num>
  <w:num w:numId="18">
    <w:abstractNumId w:val="3"/>
  </w:num>
  <w:num w:numId="19">
    <w:abstractNumId w:val="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0233A"/>
    <w:rsid w:val="000016A0"/>
    <w:rsid w:val="00005112"/>
    <w:rsid w:val="000D438A"/>
    <w:rsid w:val="000F68E9"/>
    <w:rsid w:val="00110E78"/>
    <w:rsid w:val="001A7B34"/>
    <w:rsid w:val="001D3673"/>
    <w:rsid w:val="002723D1"/>
    <w:rsid w:val="00273371"/>
    <w:rsid w:val="00277DDF"/>
    <w:rsid w:val="00395EB7"/>
    <w:rsid w:val="003966B9"/>
    <w:rsid w:val="003A5FC8"/>
    <w:rsid w:val="003A6915"/>
    <w:rsid w:val="003E3BAE"/>
    <w:rsid w:val="003E7D29"/>
    <w:rsid w:val="004A42FE"/>
    <w:rsid w:val="004F1775"/>
    <w:rsid w:val="00522E54"/>
    <w:rsid w:val="005239BF"/>
    <w:rsid w:val="005321DB"/>
    <w:rsid w:val="005A5232"/>
    <w:rsid w:val="00627966"/>
    <w:rsid w:val="006513C9"/>
    <w:rsid w:val="00660223"/>
    <w:rsid w:val="00664BB6"/>
    <w:rsid w:val="006706ED"/>
    <w:rsid w:val="00677CAA"/>
    <w:rsid w:val="006A12BE"/>
    <w:rsid w:val="006B7DE0"/>
    <w:rsid w:val="006C0AB4"/>
    <w:rsid w:val="006C2395"/>
    <w:rsid w:val="006C5D70"/>
    <w:rsid w:val="006F626C"/>
    <w:rsid w:val="0070233A"/>
    <w:rsid w:val="007330AA"/>
    <w:rsid w:val="0073430B"/>
    <w:rsid w:val="0074320C"/>
    <w:rsid w:val="00746546"/>
    <w:rsid w:val="007A01AA"/>
    <w:rsid w:val="007A20F2"/>
    <w:rsid w:val="007D2379"/>
    <w:rsid w:val="007E16EB"/>
    <w:rsid w:val="007E1FFD"/>
    <w:rsid w:val="00805017"/>
    <w:rsid w:val="00843E9B"/>
    <w:rsid w:val="008C4D37"/>
    <w:rsid w:val="00905DCA"/>
    <w:rsid w:val="009359DD"/>
    <w:rsid w:val="009923E2"/>
    <w:rsid w:val="009D2A16"/>
    <w:rsid w:val="00A13080"/>
    <w:rsid w:val="00A541F5"/>
    <w:rsid w:val="00A868CC"/>
    <w:rsid w:val="00AB68A2"/>
    <w:rsid w:val="00AE5ACE"/>
    <w:rsid w:val="00B935CF"/>
    <w:rsid w:val="00BE50E5"/>
    <w:rsid w:val="00C203EB"/>
    <w:rsid w:val="00CB2CAA"/>
    <w:rsid w:val="00D339D7"/>
    <w:rsid w:val="00D47703"/>
    <w:rsid w:val="00D77C6C"/>
    <w:rsid w:val="00DE14DA"/>
    <w:rsid w:val="00E90449"/>
    <w:rsid w:val="00ED27B9"/>
    <w:rsid w:val="00F25731"/>
    <w:rsid w:val="00F47171"/>
    <w:rsid w:val="00F63E6E"/>
    <w:rsid w:val="00FE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232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lavierHTML">
    <w:name w:val="HTML Keyboard"/>
    <w:basedOn w:val="Policepardfaut"/>
    <w:uiPriority w:val="99"/>
    <w:semiHidden/>
    <w:unhideWhenUsed/>
    <w:rsid w:val="0073430B"/>
    <w:rPr>
      <w:rFonts w:ascii="Courier New" w:eastAsia="Times New Roman" w:hAnsi="Courier New" w:cs="Courier New"/>
      <w:sz w:val="20"/>
      <w:szCs w:val="20"/>
    </w:rPr>
  </w:style>
  <w:style w:type="paragraph" w:customStyle="1" w:styleId="Question">
    <w:name w:val="Question"/>
    <w:basedOn w:val="Normal"/>
    <w:link w:val="QuestionCar"/>
    <w:qFormat/>
    <w:rsid w:val="001A7B34"/>
    <w:pPr>
      <w:spacing w:after="0" w:line="240" w:lineRule="auto"/>
      <w:jc w:val="center"/>
    </w:pPr>
    <w:rPr>
      <w:rFonts w:eastAsia="MS Mincho" w:cs="Times New Roman"/>
      <w:b/>
      <w:sz w:val="24"/>
      <w:szCs w:val="26"/>
      <w:lang w:eastAsia="ja-JP"/>
    </w:rPr>
  </w:style>
  <w:style w:type="character" w:customStyle="1" w:styleId="QuestionCar">
    <w:name w:val="Question Car"/>
    <w:basedOn w:val="Policepardfaut"/>
    <w:link w:val="Question"/>
    <w:rsid w:val="001A7B34"/>
    <w:rPr>
      <w:rFonts w:eastAsia="MS Mincho" w:cs="Times New Roman"/>
      <w:b/>
      <w:sz w:val="24"/>
      <w:szCs w:val="26"/>
      <w:lang w:val="fr-FR" w:eastAsia="ja-JP"/>
    </w:rPr>
  </w:style>
  <w:style w:type="character" w:styleId="lev">
    <w:name w:val="Strong"/>
    <w:basedOn w:val="Policepardfaut"/>
    <w:uiPriority w:val="22"/>
    <w:qFormat/>
    <w:rsid w:val="0073430B"/>
    <w:rPr>
      <w:b/>
      <w:bCs/>
    </w:rPr>
  </w:style>
  <w:style w:type="paragraph" w:customStyle="1" w:styleId="Rponse">
    <w:name w:val="Réponse"/>
    <w:basedOn w:val="Normal"/>
    <w:link w:val="RponseCar"/>
    <w:qFormat/>
    <w:rsid w:val="006C0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eastAsia="MS Mincho" w:cs="Times New Roman"/>
      <w:i/>
      <w:sz w:val="24"/>
      <w:szCs w:val="24"/>
      <w:lang w:eastAsia="fr-FR"/>
    </w:rPr>
  </w:style>
  <w:style w:type="character" w:customStyle="1" w:styleId="RponseCar">
    <w:name w:val="Réponse Car"/>
    <w:basedOn w:val="Policepardfaut"/>
    <w:link w:val="Rponse"/>
    <w:rsid w:val="006C0AB4"/>
    <w:rPr>
      <w:rFonts w:eastAsia="MS Mincho" w:cs="Times New Roman"/>
      <w:i/>
      <w:sz w:val="24"/>
      <w:szCs w:val="24"/>
      <w:lang w:val="fr-FR" w:eastAsia="fr-FR"/>
    </w:rPr>
  </w:style>
  <w:style w:type="character" w:styleId="Accentuation">
    <w:name w:val="Emphasis"/>
    <w:basedOn w:val="Policepardfaut"/>
    <w:uiPriority w:val="20"/>
    <w:qFormat/>
    <w:rsid w:val="009923E2"/>
    <w:rPr>
      <w:i/>
      <w:iCs/>
    </w:rPr>
  </w:style>
  <w:style w:type="paragraph" w:styleId="En-tte">
    <w:name w:val="header"/>
    <w:basedOn w:val="Normal"/>
    <w:link w:val="En-tteCar"/>
    <w:autoRedefine/>
    <w:rsid w:val="00A1308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MS Mincho" w:hAnsi="Calibri" w:cs="Times New Roman"/>
      <w:sz w:val="18"/>
      <w:szCs w:val="24"/>
      <w:lang w:eastAsia="ja-JP"/>
    </w:rPr>
  </w:style>
  <w:style w:type="character" w:customStyle="1" w:styleId="En-tteCar">
    <w:name w:val="En-tête Car"/>
    <w:basedOn w:val="Policepardfaut"/>
    <w:link w:val="En-tte"/>
    <w:rsid w:val="00A13080"/>
    <w:rPr>
      <w:rFonts w:ascii="Calibri" w:eastAsia="MS Mincho" w:hAnsi="Calibri" w:cs="Times New Roman"/>
      <w:sz w:val="18"/>
      <w:szCs w:val="24"/>
      <w:lang w:val="fr-FR" w:eastAsia="ja-JP"/>
    </w:rPr>
  </w:style>
  <w:style w:type="paragraph" w:styleId="Pieddepage">
    <w:name w:val="footer"/>
    <w:basedOn w:val="Normal"/>
    <w:link w:val="PieddepageCar"/>
    <w:autoRedefine/>
    <w:rsid w:val="00A1308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MS Mincho" w:hAnsi="Calibri" w:cs="Times New Roman"/>
      <w:sz w:val="18"/>
      <w:szCs w:val="24"/>
      <w:lang w:eastAsia="ja-JP"/>
    </w:rPr>
  </w:style>
  <w:style w:type="character" w:customStyle="1" w:styleId="PieddepageCar">
    <w:name w:val="Pied de page Car"/>
    <w:basedOn w:val="Policepardfaut"/>
    <w:link w:val="Pieddepage"/>
    <w:rsid w:val="00A13080"/>
    <w:rPr>
      <w:rFonts w:ascii="Calibri" w:eastAsia="MS Mincho" w:hAnsi="Calibri" w:cs="Times New Roman"/>
      <w:sz w:val="18"/>
      <w:szCs w:val="24"/>
      <w:lang w:val="fr-FR" w:eastAsia="ja-JP"/>
    </w:rPr>
  </w:style>
  <w:style w:type="paragraph" w:customStyle="1" w:styleId="Style1">
    <w:name w:val="Style1"/>
    <w:basedOn w:val="Normal"/>
    <w:autoRedefine/>
    <w:rsid w:val="00A13080"/>
    <w:pPr>
      <w:spacing w:after="0" w:line="240" w:lineRule="auto"/>
      <w:jc w:val="both"/>
    </w:pPr>
    <w:rPr>
      <w:rFonts w:ascii="Calibri" w:eastAsia="MS Mincho" w:hAnsi="Calibri" w:cs="Times New Roman"/>
      <w:szCs w:val="24"/>
      <w:u w:val="single"/>
      <w:lang w:eastAsia="ja-JP"/>
    </w:rPr>
  </w:style>
  <w:style w:type="paragraph" w:customStyle="1" w:styleId="Style2">
    <w:name w:val="Style2"/>
    <w:basedOn w:val="Normal"/>
    <w:autoRedefine/>
    <w:rsid w:val="00A13080"/>
    <w:pPr>
      <w:spacing w:after="0" w:line="240" w:lineRule="auto"/>
      <w:jc w:val="center"/>
    </w:pPr>
    <w:rPr>
      <w:rFonts w:ascii="Calibri" w:eastAsia="MS Mincho" w:hAnsi="Calibri" w:cs="Times New Roman"/>
      <w:b/>
      <w:szCs w:val="24"/>
      <w:u w:val="single"/>
      <w:lang w:eastAsia="ja-JP"/>
    </w:rPr>
  </w:style>
  <w:style w:type="paragraph" w:customStyle="1" w:styleId="Style3">
    <w:name w:val="Style3"/>
    <w:basedOn w:val="Normal"/>
    <w:autoRedefine/>
    <w:rsid w:val="00A13080"/>
    <w:pPr>
      <w:pBdr>
        <w:top w:val="single" w:sz="4" w:space="1" w:color="auto"/>
      </w:pBdr>
      <w:spacing w:after="0" w:line="240" w:lineRule="auto"/>
      <w:jc w:val="both"/>
    </w:pPr>
    <w:rPr>
      <w:rFonts w:ascii="Calibri" w:eastAsia="MS Mincho" w:hAnsi="Calibri" w:cs="Times New Roman"/>
      <w:szCs w:val="24"/>
      <w:lang w:eastAsia="ja-JP"/>
    </w:rPr>
  </w:style>
  <w:style w:type="paragraph" w:customStyle="1" w:styleId="Style5">
    <w:name w:val="Style5"/>
    <w:basedOn w:val="Normal"/>
    <w:autoRedefine/>
    <w:rsid w:val="00A13080"/>
    <w:pPr>
      <w:spacing w:after="0" w:line="240" w:lineRule="auto"/>
      <w:jc w:val="both"/>
    </w:pPr>
    <w:rPr>
      <w:rFonts w:ascii="Calibri" w:eastAsia="MS Mincho" w:hAnsi="Calibri" w:cs="Times New Roman"/>
      <w:i/>
      <w:szCs w:val="24"/>
      <w:lang w:eastAsia="ja-JP"/>
    </w:rPr>
  </w:style>
  <w:style w:type="paragraph" w:customStyle="1" w:styleId="Style7">
    <w:name w:val="Style7"/>
    <w:basedOn w:val="Normal"/>
    <w:autoRedefine/>
    <w:rsid w:val="00A13080"/>
    <w:pPr>
      <w:numPr>
        <w:numId w:val="6"/>
      </w:numPr>
      <w:spacing w:after="0" w:line="240" w:lineRule="auto"/>
      <w:jc w:val="both"/>
    </w:pPr>
    <w:rPr>
      <w:rFonts w:ascii="Calibri" w:eastAsia="MS Mincho" w:hAnsi="Calibri" w:cs="Times New Roman"/>
      <w:szCs w:val="24"/>
      <w:lang w:eastAsia="ja-JP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130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13080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67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86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8C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B70C-61D4-4469-B30C-E5E7FD79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6</Pages>
  <Words>2821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SAXE</dc:creator>
  <cp:lastModifiedBy>Aurélie</cp:lastModifiedBy>
  <cp:revision>17</cp:revision>
  <cp:lastPrinted>2016-02-02T20:56:00Z</cp:lastPrinted>
  <dcterms:created xsi:type="dcterms:W3CDTF">2016-02-08T21:14:00Z</dcterms:created>
  <dcterms:modified xsi:type="dcterms:W3CDTF">2017-02-11T13:27:00Z</dcterms:modified>
</cp:coreProperties>
</file>